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6A53AC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7" o:title=""/>
                  </v:shape>
                  <v:shape id="_x0000_s1032" type="#_x0000_t75" style="position:absolute;left:6127;top:4320;width:518;height:713">
                    <v:imagedata r:id="rId8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AB770A">
              <w:rPr>
                <w:rFonts w:ascii="Arial" w:hAnsi="Arial"/>
                <w:i/>
                <w:color w:val="FF0000"/>
              </w:rPr>
              <w:t>UBC Athletics &amp; Recreation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2F217D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Requirement </w:t>
            </w:r>
            <w:r w:rsidR="002F217D">
              <w:rPr>
                <w:b/>
                <w:szCs w:val="24"/>
              </w:rPr>
              <w:t>4</w:t>
            </w:r>
            <w:r>
              <w:rPr>
                <w:b/>
                <w:szCs w:val="24"/>
              </w:rPr>
              <w:t xml:space="preserve">: </w:t>
            </w:r>
            <w:r w:rsidR="002F217D">
              <w:rPr>
                <w:b/>
                <w:szCs w:val="24"/>
              </w:rPr>
              <w:t>Encrypt transmission of cardholder data across open, public networks.</w:t>
            </w:r>
          </w:p>
        </w:tc>
      </w:tr>
      <w:tr w:rsidR="00030936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Default="00030936" w:rsidP="00AB77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()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9129E4" w:rsidRDefault="009B106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To </w:t>
      </w:r>
      <w:r w:rsidR="006B3B22">
        <w:rPr>
          <w:sz w:val="22"/>
          <w:szCs w:val="22"/>
        </w:rPr>
        <w:t>document the procedures to meet PCI compliance requirement</w:t>
      </w:r>
      <w:r w:rsidR="009A7906">
        <w:rPr>
          <w:sz w:val="22"/>
          <w:szCs w:val="22"/>
        </w:rPr>
        <w:t>s</w:t>
      </w:r>
      <w:r w:rsidR="00030936">
        <w:rPr>
          <w:sz w:val="22"/>
          <w:szCs w:val="22"/>
        </w:rPr>
        <w:t>(</w:t>
      </w:r>
      <w:r w:rsidR="002F217D">
        <w:rPr>
          <w:i/>
          <w:color w:val="FF0000"/>
          <w:sz w:val="22"/>
          <w:szCs w:val="22"/>
        </w:rPr>
        <w:t>4.1, 4.1.1, 4.2</w:t>
      </w:r>
      <w:r w:rsidR="00030936">
        <w:rPr>
          <w:sz w:val="22"/>
          <w:szCs w:val="22"/>
        </w:rPr>
        <w:t>)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(</w:t>
      </w:r>
      <w:r w:rsidR="00AB770A">
        <w:rPr>
          <w:sz w:val="22"/>
          <w:szCs w:val="22"/>
        </w:rPr>
        <w:t>Manager - Computer Systems, Coordinator - Computer Systems</w:t>
      </w:r>
      <w:r w:rsidR="002F217D">
        <w:rPr>
          <w:sz w:val="22"/>
          <w:szCs w:val="22"/>
        </w:rPr>
        <w:t>, UBC Athletics staff</w:t>
      </w:r>
      <w:r>
        <w:rPr>
          <w:sz w:val="22"/>
          <w:szCs w:val="22"/>
        </w:rPr>
        <w:t>)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contact </w:t>
      </w:r>
      <w:r w:rsidR="00C8786A">
        <w:rPr>
          <w:sz w:val="22"/>
          <w:szCs w:val="22"/>
        </w:rPr>
        <w:t>(</w:t>
      </w:r>
      <w:r w:rsidR="00AB770A">
        <w:rPr>
          <w:i/>
          <w:color w:val="FF0000"/>
          <w:sz w:val="22"/>
          <w:szCs w:val="22"/>
        </w:rPr>
        <w:t>Ben Jan, Manager – Computer Systems, 604.822.0444, webteam@rec.ubc.ca</w:t>
      </w:r>
      <w:r w:rsidR="00C8786A">
        <w:rPr>
          <w:sz w:val="22"/>
          <w:szCs w:val="22"/>
        </w:rPr>
        <w:t>)</w:t>
      </w:r>
      <w:r w:rsidR="00AC1680">
        <w:rPr>
          <w:sz w:val="22"/>
          <w:szCs w:val="22"/>
        </w:rPr>
        <w:t>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  <w:r w:rsidR="002F217D">
        <w:rPr>
          <w:b/>
        </w:rPr>
        <w:t>, INFORMATION</w:t>
      </w:r>
    </w:p>
    <w:p w:rsidR="00C8786A" w:rsidRDefault="002F217D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The Payment server transmits cardholder data to TD Merchant Services over SSL on port 31303.</w:t>
      </w:r>
    </w:p>
    <w:p w:rsidR="002F217D" w:rsidRDefault="002F217D" w:rsidP="002F217D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Merchant Connect Multi -&gt; (select terminal) -&gt; General Data -&gt; Protocol: SSL should be selected</w:t>
      </w:r>
    </w:p>
    <w:p w:rsidR="002F217D" w:rsidRDefault="002F217D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Terminal Services use RSA RC4 encyption (high, 128 bit key)</w:t>
      </w:r>
    </w:p>
    <w:p w:rsidR="002F217D" w:rsidRDefault="002F217D" w:rsidP="002F217D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Cs w:val="24"/>
          <w:lang/>
        </w:rPr>
      </w:pPr>
      <w:r w:rsidRPr="002F217D">
        <w:rPr>
          <w:b/>
          <w:bCs/>
          <w:szCs w:val="24"/>
          <w:lang/>
        </w:rPr>
        <w:t xml:space="preserve">Programs | Administrative Tools, </w:t>
      </w:r>
      <w:r w:rsidRPr="002F217D">
        <w:rPr>
          <w:szCs w:val="24"/>
          <w:lang/>
        </w:rPr>
        <w:t xml:space="preserve">select </w:t>
      </w:r>
      <w:r w:rsidRPr="002F217D">
        <w:rPr>
          <w:b/>
          <w:bCs/>
          <w:szCs w:val="24"/>
          <w:lang/>
        </w:rPr>
        <w:t xml:space="preserve">Terminal Services Configuration </w:t>
      </w:r>
      <w:r w:rsidRPr="002F217D">
        <w:rPr>
          <w:szCs w:val="24"/>
          <w:lang/>
        </w:rPr>
        <w:t>and perform these steps:</w:t>
      </w:r>
    </w:p>
    <w:p w:rsidR="002F217D" w:rsidRPr="002F217D" w:rsidRDefault="002F217D" w:rsidP="002F217D">
      <w:pPr>
        <w:pStyle w:val="ListParagraph"/>
        <w:numPr>
          <w:ilvl w:val="2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Cs w:val="24"/>
          <w:lang/>
        </w:rPr>
        <w:t xml:space="preserve">In the left console pane, select </w:t>
      </w:r>
      <w:r>
        <w:rPr>
          <w:b/>
          <w:szCs w:val="24"/>
          <w:lang/>
        </w:rPr>
        <w:t>Connections</w:t>
      </w:r>
    </w:p>
    <w:p w:rsidR="002F217D" w:rsidRDefault="002F217D" w:rsidP="002F217D">
      <w:pPr>
        <w:pStyle w:val="ListParagraph"/>
        <w:numPr>
          <w:ilvl w:val="2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Cs w:val="24"/>
          <w:lang/>
        </w:rPr>
        <w:t xml:space="preserve">In the right details pane, right click </w:t>
      </w:r>
      <w:r>
        <w:rPr>
          <w:b/>
          <w:szCs w:val="24"/>
          <w:lang/>
        </w:rPr>
        <w:t>RDP-TCP</w:t>
      </w:r>
      <w:r>
        <w:rPr>
          <w:szCs w:val="24"/>
          <w:lang/>
        </w:rPr>
        <w:t xml:space="preserve"> and select </w:t>
      </w:r>
      <w:r>
        <w:rPr>
          <w:b/>
          <w:szCs w:val="24"/>
          <w:lang/>
        </w:rPr>
        <w:t>Properties</w:t>
      </w:r>
    </w:p>
    <w:p w:rsidR="002F217D" w:rsidRDefault="002F217D" w:rsidP="002F217D">
      <w:pPr>
        <w:pStyle w:val="ListParagraph"/>
        <w:numPr>
          <w:ilvl w:val="2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Cs w:val="24"/>
          <w:lang/>
        </w:rPr>
        <w:t xml:space="preserve">Click the </w:t>
      </w:r>
      <w:r>
        <w:rPr>
          <w:b/>
          <w:szCs w:val="24"/>
          <w:lang/>
        </w:rPr>
        <w:t>General tab</w:t>
      </w:r>
    </w:p>
    <w:p w:rsidR="002F217D" w:rsidRDefault="002F217D" w:rsidP="002F217D">
      <w:pPr>
        <w:pStyle w:val="ListParagraph"/>
        <w:numPr>
          <w:ilvl w:val="2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Cs w:val="24"/>
          <w:lang/>
        </w:rPr>
        <w:t xml:space="preserve">Under </w:t>
      </w:r>
      <w:r>
        <w:rPr>
          <w:b/>
          <w:szCs w:val="24"/>
          <w:lang/>
        </w:rPr>
        <w:t>Encryption level</w:t>
      </w:r>
      <w:r>
        <w:rPr>
          <w:szCs w:val="24"/>
          <w:lang/>
        </w:rPr>
        <w:t>, select the desired level in the drop down box and click OK.</w:t>
      </w:r>
    </w:p>
    <w:p w:rsidR="002F217D" w:rsidRDefault="00D32A10" w:rsidP="002F217D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Cs w:val="24"/>
          <w:lang/>
        </w:rPr>
        <w:t>The ubcprivate WPA Enterprise enabled network must be used for wireless environments.</w:t>
      </w:r>
    </w:p>
    <w:p w:rsidR="00D32A10" w:rsidRPr="00D32A10" w:rsidRDefault="00D32A10" w:rsidP="002F217D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 w:val="23"/>
          <w:szCs w:val="23"/>
        </w:rPr>
        <w:t>“Credit card numbers must not be transmitted in an insecure manner, such as by e-mail, instant messaging, chat, or physical mail.” – UBC Athletics Credit Card Handling Policy</w:t>
      </w:r>
    </w:p>
    <w:p w:rsidR="00D32A10" w:rsidRPr="002F217D" w:rsidRDefault="00D32A10" w:rsidP="00D32A10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szCs w:val="24"/>
          <w:lang/>
        </w:rPr>
      </w:pPr>
      <w:r>
        <w:rPr>
          <w:sz w:val="23"/>
          <w:szCs w:val="23"/>
        </w:rPr>
        <w:t>In addition, Sophos Data Loss Protection prevents commonly used techniques</w:t>
      </w:r>
      <w:r w:rsidR="0049304A">
        <w:rPr>
          <w:sz w:val="23"/>
          <w:szCs w:val="23"/>
        </w:rPr>
        <w:t xml:space="preserve"> and programs from transmitting PAN-format data.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2713A1" w:rsidRDefault="002713A1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  <w:bookmarkStart w:id="0" w:name="_GoBack"/>
      <w:bookmarkEnd w:id="0"/>
    </w:p>
    <w:sectPr w:rsidR="002713A1" w:rsidSect="00030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442" w:rsidRDefault="00C31442">
      <w:r>
        <w:separator/>
      </w:r>
    </w:p>
  </w:endnote>
  <w:endnote w:type="continuationSeparator" w:id="1">
    <w:p w:rsidR="00C31442" w:rsidRDefault="00C31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4D" w:rsidRDefault="00873C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6A53AC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6A53AC">
      <w:rPr>
        <w:rStyle w:val="PageNumber"/>
        <w:sz w:val="16"/>
      </w:rPr>
      <w:fldChar w:fldCharType="separate"/>
    </w:r>
    <w:r w:rsidR="00147334">
      <w:rPr>
        <w:rStyle w:val="PageNumber"/>
        <w:noProof/>
        <w:sz w:val="16"/>
      </w:rPr>
      <w:t>2</w:t>
    </w:r>
    <w:r w:rsidR="006A53AC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6A53AC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6A53AC">
      <w:rPr>
        <w:rStyle w:val="PageNumber"/>
        <w:sz w:val="16"/>
      </w:rPr>
      <w:fldChar w:fldCharType="separate"/>
    </w:r>
    <w:r w:rsidR="00147334">
      <w:rPr>
        <w:rStyle w:val="PageNumber"/>
        <w:noProof/>
        <w:sz w:val="16"/>
      </w:rPr>
      <w:t>2</w:t>
    </w:r>
    <w:r w:rsidR="006A53AC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6A53AC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CD35DB">
      <w:rPr>
        <w:rStyle w:val="PageNumber"/>
        <w:noProof/>
        <w:sz w:val="16"/>
      </w:rPr>
      <w:t>C:\imdb\pci\PCIProcedures1.docx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</w:r>
    <w:r>
      <w:rPr>
        <w:sz w:val="16"/>
      </w:rPr>
      <w:tab/>
      <w:t xml:space="preserve">Page </w:t>
    </w:r>
    <w:r w:rsidR="006A53AC">
      <w:rPr>
        <w:sz w:val="16"/>
      </w:rPr>
      <w:fldChar w:fldCharType="begin"/>
    </w:r>
    <w:r>
      <w:rPr>
        <w:sz w:val="16"/>
      </w:rPr>
      <w:instrText xml:space="preserve"> PAGE </w:instrText>
    </w:r>
    <w:r w:rsidR="006A53AC">
      <w:rPr>
        <w:sz w:val="16"/>
      </w:rPr>
      <w:fldChar w:fldCharType="separate"/>
    </w:r>
    <w:r w:rsidR="00873C4D">
      <w:rPr>
        <w:noProof/>
        <w:sz w:val="16"/>
      </w:rPr>
      <w:t>1</w:t>
    </w:r>
    <w:r w:rsidR="006A53AC">
      <w:rPr>
        <w:sz w:val="16"/>
      </w:rPr>
      <w:fldChar w:fldCharType="end"/>
    </w:r>
    <w:r>
      <w:rPr>
        <w:sz w:val="16"/>
      </w:rPr>
      <w:t xml:space="preserve"> of </w:t>
    </w:r>
    <w:r w:rsidR="006A53AC">
      <w:rPr>
        <w:sz w:val="16"/>
      </w:rPr>
      <w:fldChar w:fldCharType="begin"/>
    </w:r>
    <w:r>
      <w:rPr>
        <w:sz w:val="16"/>
      </w:rPr>
      <w:instrText xml:space="preserve"> NUMPAGES </w:instrText>
    </w:r>
    <w:r w:rsidR="006A53AC">
      <w:rPr>
        <w:sz w:val="16"/>
      </w:rPr>
      <w:fldChar w:fldCharType="separate"/>
    </w:r>
    <w:r w:rsidR="00873C4D">
      <w:rPr>
        <w:noProof/>
        <w:sz w:val="16"/>
      </w:rPr>
      <w:t>1</w:t>
    </w:r>
    <w:r w:rsidR="006A53AC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442" w:rsidRDefault="00C31442">
      <w:r>
        <w:separator/>
      </w:r>
    </w:p>
  </w:footnote>
  <w:footnote w:type="continuationSeparator" w:id="1">
    <w:p w:rsidR="00C31442" w:rsidRDefault="00C31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4D" w:rsidRDefault="00873C4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823407" o:spid="_x0000_s4098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4D" w:rsidRDefault="00873C4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823408" o:spid="_x0000_s4099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C4D" w:rsidRDefault="00873C4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823406" o:spid="_x0000_s4097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A3250"/>
    <w:multiLevelType w:val="multilevel"/>
    <w:tmpl w:val="E71E2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535"/>
    <w:rsid w:val="00030936"/>
    <w:rsid w:val="000A1A6F"/>
    <w:rsid w:val="000B62ED"/>
    <w:rsid w:val="000C3624"/>
    <w:rsid w:val="000C6DC1"/>
    <w:rsid w:val="00142AF8"/>
    <w:rsid w:val="00144990"/>
    <w:rsid w:val="00147334"/>
    <w:rsid w:val="00171E62"/>
    <w:rsid w:val="0017280B"/>
    <w:rsid w:val="001C5F53"/>
    <w:rsid w:val="002026EB"/>
    <w:rsid w:val="00220C72"/>
    <w:rsid w:val="00242F49"/>
    <w:rsid w:val="002713A1"/>
    <w:rsid w:val="002B7510"/>
    <w:rsid w:val="002F217D"/>
    <w:rsid w:val="0031488C"/>
    <w:rsid w:val="00315171"/>
    <w:rsid w:val="0033427A"/>
    <w:rsid w:val="00391060"/>
    <w:rsid w:val="003E06EA"/>
    <w:rsid w:val="00453D52"/>
    <w:rsid w:val="004909E2"/>
    <w:rsid w:val="0049304A"/>
    <w:rsid w:val="004E0CC8"/>
    <w:rsid w:val="004E4F2E"/>
    <w:rsid w:val="004F231C"/>
    <w:rsid w:val="0050437F"/>
    <w:rsid w:val="00572A08"/>
    <w:rsid w:val="006050C4"/>
    <w:rsid w:val="006568C0"/>
    <w:rsid w:val="00684D03"/>
    <w:rsid w:val="006A53AC"/>
    <w:rsid w:val="006B3B22"/>
    <w:rsid w:val="006E3965"/>
    <w:rsid w:val="0087379B"/>
    <w:rsid w:val="00873C4D"/>
    <w:rsid w:val="008F1E85"/>
    <w:rsid w:val="009129E4"/>
    <w:rsid w:val="0094562E"/>
    <w:rsid w:val="00965B98"/>
    <w:rsid w:val="009A7906"/>
    <w:rsid w:val="009B106E"/>
    <w:rsid w:val="009B214C"/>
    <w:rsid w:val="00A04A37"/>
    <w:rsid w:val="00A21A15"/>
    <w:rsid w:val="00A32A77"/>
    <w:rsid w:val="00AB770A"/>
    <w:rsid w:val="00AC1680"/>
    <w:rsid w:val="00B02674"/>
    <w:rsid w:val="00B37656"/>
    <w:rsid w:val="00B94E81"/>
    <w:rsid w:val="00BC65DD"/>
    <w:rsid w:val="00BD0A33"/>
    <w:rsid w:val="00C31442"/>
    <w:rsid w:val="00C5767C"/>
    <w:rsid w:val="00C8786A"/>
    <w:rsid w:val="00CD35DB"/>
    <w:rsid w:val="00CD584F"/>
    <w:rsid w:val="00D32A10"/>
    <w:rsid w:val="00D66F54"/>
    <w:rsid w:val="00DA0438"/>
    <w:rsid w:val="00DE5ECC"/>
    <w:rsid w:val="00F53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53AC"/>
    <w:rPr>
      <w:sz w:val="24"/>
    </w:rPr>
  </w:style>
  <w:style w:type="paragraph" w:styleId="Heading1">
    <w:name w:val="heading 1"/>
    <w:basedOn w:val="Normal"/>
    <w:next w:val="Normal"/>
    <w:qFormat/>
    <w:rsid w:val="006A53AC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6A53AC"/>
    <w:pPr>
      <w:keepNext/>
      <w:outlineLvl w:val="1"/>
    </w:pPr>
  </w:style>
  <w:style w:type="paragraph" w:styleId="Heading3">
    <w:name w:val="heading 3"/>
    <w:basedOn w:val="Normal"/>
    <w:next w:val="Normal"/>
    <w:qFormat/>
    <w:rsid w:val="006A53AC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6A53AC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6A53A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A53AC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6A53AC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6A53AC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6A53AC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6A53AC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6A53AC"/>
    <w:pPr>
      <w:jc w:val="both"/>
    </w:pPr>
  </w:style>
  <w:style w:type="character" w:styleId="Hyperlink">
    <w:name w:val="Hyperlink"/>
    <w:basedOn w:val="DefaultParagraphFont"/>
    <w:rsid w:val="006A53AC"/>
    <w:rPr>
      <w:color w:val="0000FF"/>
      <w:u w:val="single"/>
    </w:rPr>
  </w:style>
  <w:style w:type="paragraph" w:styleId="BodyText2">
    <w:name w:val="Body Text 2"/>
    <w:basedOn w:val="Normal"/>
    <w:rsid w:val="006A53AC"/>
  </w:style>
  <w:style w:type="paragraph" w:styleId="Header">
    <w:name w:val="header"/>
    <w:basedOn w:val="Normal"/>
    <w:rsid w:val="006A53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53A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6A53AC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6A53AC"/>
    <w:pPr>
      <w:spacing w:after="120"/>
      <w:ind w:left="567"/>
      <w:jc w:val="both"/>
    </w:pPr>
  </w:style>
  <w:style w:type="paragraph" w:styleId="BodyText3">
    <w:name w:val="Body Text 3"/>
    <w:basedOn w:val="Normal"/>
    <w:rsid w:val="006A53AC"/>
    <w:rPr>
      <w:sz w:val="22"/>
    </w:rPr>
  </w:style>
  <w:style w:type="paragraph" w:styleId="BodyTextIndent3">
    <w:name w:val="Body Text Indent 3"/>
    <w:basedOn w:val="Normal"/>
    <w:rsid w:val="006A53AC"/>
    <w:pPr>
      <w:ind w:left="360"/>
    </w:pPr>
    <w:rPr>
      <w:bCs/>
    </w:rPr>
  </w:style>
  <w:style w:type="character" w:styleId="PageNumber">
    <w:name w:val="page number"/>
    <w:basedOn w:val="DefaultParagraphFont"/>
    <w:rsid w:val="006A53AC"/>
  </w:style>
  <w:style w:type="paragraph" w:styleId="BalloonText">
    <w:name w:val="Balloon Text"/>
    <w:basedOn w:val="Normal"/>
    <w:semiHidden/>
    <w:rsid w:val="006A53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F217D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2F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12</cp:revision>
  <cp:lastPrinted>2010-07-15T16:53:00Z</cp:lastPrinted>
  <dcterms:created xsi:type="dcterms:W3CDTF">2010-07-15T16:41:00Z</dcterms:created>
  <dcterms:modified xsi:type="dcterms:W3CDTF">2010-09-16T17:21:00Z</dcterms:modified>
</cp:coreProperties>
</file>